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A9A9F" w14:textId="3C0AA39E" w:rsidR="00CB1C7F" w:rsidRPr="00CB1C7F" w:rsidRDefault="00CB1C7F" w:rsidP="00CB1C7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1C7F">
        <w:rPr>
          <w:rFonts w:ascii="Arial" w:hAnsi="Arial" w:cs="Arial"/>
          <w:b/>
          <w:bCs/>
          <w:sz w:val="28"/>
          <w:szCs w:val="28"/>
        </w:rPr>
        <w:t>PERFIL DE EGRESO DE TECNOLOGO EN PROMOCIÓN SOCIAL COMUNITARIA MALLA 2019}</w:t>
      </w:r>
    </w:p>
    <w:p w14:paraId="3379738D" w14:textId="7F33BB63" w:rsidR="00FB679A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El Tecnólogo en Promoción Social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Comunitaria identifica con solvencia los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conocimientos y enfoques de Derechos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Humanos y las diversas concepciones de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desarrollo confrontados con los valores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cristianos en la construcción del buen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vivir con énfasis en la transformación de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las condiciones de vida de la población</w:t>
      </w:r>
    </w:p>
    <w:p w14:paraId="60F2AB2B" w14:textId="1E3CCDFF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Aplica y facilita iniciativas, actividades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prácticas, programas y proyectos de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gestión y desarrollo comunitario para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elevar la calidad de vida de los sectores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vulnerables</w:t>
      </w:r>
    </w:p>
    <w:p w14:paraId="396D74D8" w14:textId="6D601158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Aplica propuestas de formación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comunitaria para generar capacidades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sociales, políticas y técnicas de los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sectores comunitarios, y en particular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promueve la participación de las familias</w:t>
      </w:r>
      <w:r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en el conocimiento, de detección y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manejo de factores de riesgo.</w:t>
      </w:r>
    </w:p>
    <w:p w14:paraId="2B6E2A3F" w14:textId="19865AED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Facilita y lidera con vocación de servicio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procesos de organización familiar y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comunitaria, de emprendimiento en las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diferentes áreas y campos de intervención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profesional.</w:t>
      </w:r>
    </w:p>
    <w:p w14:paraId="2DC17564" w14:textId="525AF69C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Desarrolla ambientes comunitarios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igualitarios que respeten y promuevan la</w:t>
      </w:r>
    </w:p>
    <w:p w14:paraId="46ABCC0C" w14:textId="1785300F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participación de los distintos miembros de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la sociedad (NNA, mujeres, adultos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mayores, personas con capacidades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diferentes.)</w:t>
      </w:r>
    </w:p>
    <w:p w14:paraId="3ED5B988" w14:textId="06B3A793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Facilita procesos de articulación y trabajo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en red para establecer propuestas 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iniciativas de incidencia en las políticas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públicas locales</w:t>
      </w:r>
    </w:p>
    <w:p w14:paraId="32A5C08F" w14:textId="35B986EA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Identifica la compleja realidad social,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política y cultural de la provincia de</w:t>
      </w:r>
      <w:r w:rsidRPr="00CB1C7F">
        <w:rPr>
          <w:rFonts w:ascii="Arial" w:hAnsi="Arial" w:cs="Arial"/>
        </w:rPr>
        <w:t xml:space="preserve"> </w:t>
      </w:r>
      <w:proofErr w:type="gramStart"/>
      <w:r w:rsidRPr="00CB1C7F">
        <w:rPr>
          <w:rFonts w:ascii="Arial" w:hAnsi="Arial" w:cs="Arial"/>
        </w:rPr>
        <w:t>Manabí ,</w:t>
      </w:r>
      <w:proofErr w:type="gramEnd"/>
      <w:r w:rsidRPr="00CB1C7F">
        <w:rPr>
          <w:rFonts w:ascii="Arial" w:hAnsi="Arial" w:cs="Arial"/>
        </w:rPr>
        <w:t xml:space="preserve"> del país y en particular las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necesidades de los sectores comunitarios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y los grupos de atención prioritaria, para</w:t>
      </w:r>
      <w:r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promover el desarrollo humano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sostenible.</w:t>
      </w:r>
    </w:p>
    <w:p w14:paraId="27AF45E8" w14:textId="29799FD1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t>Aplica los conocimientos teórico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prácticos acordes a los requerimientos del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entorno, para tomar decisiones acertadas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 xml:space="preserve">que contribuyan al </w:t>
      </w:r>
      <w:proofErr w:type="spellStart"/>
      <w:r w:rsidRPr="00CB1C7F">
        <w:rPr>
          <w:rFonts w:ascii="Arial" w:hAnsi="Arial" w:cs="Arial"/>
        </w:rPr>
        <w:t>fortaleci</w:t>
      </w:r>
      <w:proofErr w:type="spellEnd"/>
      <w:r w:rsidRPr="00CB1C7F">
        <w:rPr>
          <w:rFonts w:ascii="Arial" w:hAnsi="Arial" w:cs="Arial"/>
        </w:rPr>
        <w:t xml:space="preserve"> miento de la</w:t>
      </w:r>
      <w:r w:rsidRPr="00CB1C7F">
        <w:rPr>
          <w:rFonts w:ascii="Arial" w:hAnsi="Arial" w:cs="Arial"/>
        </w:rPr>
        <w:t xml:space="preserve"> </w:t>
      </w:r>
      <w:proofErr w:type="gramStart"/>
      <w:r w:rsidRPr="00CB1C7F">
        <w:rPr>
          <w:rFonts w:ascii="Arial" w:hAnsi="Arial" w:cs="Arial"/>
        </w:rPr>
        <w:t>identidad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,</w:t>
      </w:r>
      <w:proofErr w:type="gramEnd"/>
      <w:r w:rsidRPr="00CB1C7F">
        <w:rPr>
          <w:rFonts w:ascii="Arial" w:hAnsi="Arial" w:cs="Arial"/>
        </w:rPr>
        <w:t xml:space="preserve"> el reconocimiento de las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diversidades culturales y la valoración de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la plurinacionalidad y la interculturalidad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como pila res del Estado Sociedad</w:t>
      </w:r>
    </w:p>
    <w:p w14:paraId="5F79CA7E" w14:textId="5054C0ED" w:rsidR="00CB1C7F" w:rsidRPr="00CB1C7F" w:rsidRDefault="00CB1C7F" w:rsidP="00CB1C7F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B1C7F">
        <w:rPr>
          <w:rFonts w:ascii="Arial" w:hAnsi="Arial" w:cs="Arial"/>
        </w:rPr>
        <w:lastRenderedPageBreak/>
        <w:t>Aplica técnicas de investigación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cualitativa para diseñar proyectos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sociales, productivos en procura del bien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comunitario y a la sistematización de la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memoria histórica de las prácticas socio</w:t>
      </w:r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 xml:space="preserve">culturales para el empoderamiento de </w:t>
      </w:r>
      <w:proofErr w:type="spellStart"/>
      <w:r w:rsidRPr="00CB1C7F">
        <w:rPr>
          <w:rFonts w:ascii="Arial" w:hAnsi="Arial" w:cs="Arial"/>
        </w:rPr>
        <w:t>l os</w:t>
      </w:r>
      <w:proofErr w:type="spellEnd"/>
      <w:r w:rsidRPr="00CB1C7F">
        <w:rPr>
          <w:rFonts w:ascii="Arial" w:hAnsi="Arial" w:cs="Arial"/>
        </w:rPr>
        <w:t xml:space="preserve"> </w:t>
      </w:r>
      <w:r w:rsidRPr="00CB1C7F">
        <w:rPr>
          <w:rFonts w:ascii="Arial" w:hAnsi="Arial" w:cs="Arial"/>
        </w:rPr>
        <w:t>sectores sociales populares.</w:t>
      </w:r>
    </w:p>
    <w:p w14:paraId="49AFDE73" w14:textId="77777777" w:rsidR="00CB1C7F" w:rsidRP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EDF0F42" w14:textId="77777777" w:rsidR="00CB1C7F" w:rsidRP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E59213C" w14:textId="52503A26" w:rsid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B1C7F">
        <w:rPr>
          <w:rFonts w:ascii="Arial" w:hAnsi="Arial" w:cs="Arial"/>
          <w:b/>
          <w:bCs/>
          <w:color w:val="auto"/>
        </w:rPr>
        <w:t xml:space="preserve">PERFIL PROFESIONAL </w:t>
      </w:r>
    </w:p>
    <w:p w14:paraId="5206239D" w14:textId="77777777" w:rsidR="00CB1C7F" w:rsidRP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C5CAE7F" w14:textId="77777777" w:rsidR="00CB1C7F" w:rsidRP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El Tecnólogo de Promoción Social Comunitaria en su práctica profesional tiene las competencias de: </w:t>
      </w:r>
    </w:p>
    <w:p w14:paraId="6A9F24B6" w14:textId="6BE8A00A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Contextualizar la realidad de la población atendida evitando cualquier interpretación sesgada, prejuiciada o facilista. Esa contextualización requiere un compromiso profesional inclinado a favorecer y catalizar la participación social y la accesión al conocimiento por parte de los sujetos involucrados. Teniendo como principio motor la dignidad de la persona humana y como horizonte de llegada la construcción de comunidades con un desarrollo sostenible y solidario. </w:t>
      </w:r>
    </w:p>
    <w:p w14:paraId="76504D81" w14:textId="190AD050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>b</w:t>
      </w:r>
      <w:r w:rsidRPr="00CB1C7F">
        <w:rPr>
          <w:rFonts w:ascii="Arial" w:hAnsi="Arial" w:cs="Arial"/>
          <w:color w:val="auto"/>
        </w:rPr>
        <w:t xml:space="preserve">tener un diagnóstico de la realidad, desde un estudio flexible, dinámico, diacrónico, que permita interpretaciones y proposiciones colectivas. </w:t>
      </w:r>
    </w:p>
    <w:p w14:paraId="01BA4394" w14:textId="740A0B7F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Analizar las características y tendencias de la realidad desde sus niveles micro a los niveles macro, que proponen las agendas públicas, es decir, las negociaciones, los programas, los proyectos, las actividades. </w:t>
      </w:r>
    </w:p>
    <w:p w14:paraId="61BF4607" w14:textId="76C9AE1E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Participar en los procesos de promoción social de derechos humanos, de participación y organización comunitaria, que ya están </w:t>
      </w:r>
      <w:r w:rsidRPr="00CB1C7F">
        <w:rPr>
          <w:rFonts w:ascii="Arial" w:hAnsi="Arial" w:cs="Arial"/>
          <w:color w:val="auto"/>
        </w:rPr>
        <w:t>presentes,</w:t>
      </w:r>
      <w:r w:rsidRPr="00CB1C7F">
        <w:rPr>
          <w:rFonts w:ascii="Arial" w:hAnsi="Arial" w:cs="Arial"/>
          <w:color w:val="auto"/>
        </w:rPr>
        <w:t xml:space="preserve"> pero deben aún ser potenciados dentro de </w:t>
      </w:r>
      <w:proofErr w:type="gramStart"/>
      <w:r w:rsidRPr="00CB1C7F">
        <w:rPr>
          <w:rFonts w:ascii="Arial" w:hAnsi="Arial" w:cs="Arial"/>
          <w:color w:val="auto"/>
        </w:rPr>
        <w:t>las diversos servicios pastorales ofrecidos</w:t>
      </w:r>
      <w:proofErr w:type="gramEnd"/>
      <w:r w:rsidRPr="00CB1C7F">
        <w:rPr>
          <w:rFonts w:ascii="Arial" w:hAnsi="Arial" w:cs="Arial"/>
          <w:color w:val="auto"/>
        </w:rPr>
        <w:t xml:space="preserve"> por la comunidad eclesial de Manabí (Pastoral Social, Pastoral Educativa, Pastoral Familiar, Pastoral Penitenciaria, Pastoral de la mujer, Pastoral de la Salud y ámbitos y derechos a la Participación con relación entre otros al Sujeto y liderazgo). </w:t>
      </w:r>
    </w:p>
    <w:p w14:paraId="01EE5C68" w14:textId="43D83EAD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Ser partícipes de los mecanismos de participación y control social, las escuelas de formación de líderes, la educación en derechos, la promoción de la cultura de paz, la organización comunitaria con relación entre otros a la economía popular y solidaria, la mediación de conflictos, entre otros. </w:t>
      </w:r>
    </w:p>
    <w:p w14:paraId="305BAE71" w14:textId="59E93F20" w:rsidR="00CB1C7F" w:rsidRPr="00CB1C7F" w:rsidRDefault="00CB1C7F" w:rsidP="00CB1C7F">
      <w:pPr>
        <w:pStyle w:val="Defaul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lastRenderedPageBreak/>
        <w:t xml:space="preserve">Sistematizar los saberes surgidos del acompañamiento y la relación dialógica que logre el tecnólogo en Promoción Social Comunitaria, pero además de la </w:t>
      </w:r>
    </w:p>
    <w:p w14:paraId="5DA5456F" w14:textId="13898BAE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participación activa de los sujetos aprendientes involucrados en el programa o proyecto que busca favorecerlos. Siendo de gran aporte para el tecnólogo una antropología de base que considera al hombre en su integralidad, con sentido religioso y capacidad de trascendencia. </w:t>
      </w:r>
    </w:p>
    <w:p w14:paraId="2865A0DF" w14:textId="7BF880BA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El Tecnólogo en Promoción Social Comunitaria está altamente capacitado para realizar diagnósticos, prever, planear, ejecutar y evaluar programas que buscan el desarrollo integral del ser humano, mediante la aplicación de procedimientos metodológicos, de conocimientos y acción, que aporten a la construcción de una sociedad basada en los principios democráticos, éticos de justicia y equidad. </w:t>
      </w:r>
      <w:r w:rsidRPr="00CB1C7F">
        <w:rPr>
          <w:rFonts w:ascii="Arial" w:hAnsi="Arial" w:cs="Arial"/>
          <w:color w:val="auto"/>
        </w:rPr>
        <w:t>Razón</w:t>
      </w:r>
      <w:r w:rsidRPr="00CB1C7F">
        <w:rPr>
          <w:rFonts w:ascii="Arial" w:hAnsi="Arial" w:cs="Arial"/>
          <w:color w:val="auto"/>
        </w:rPr>
        <w:t xml:space="preserve"> por la cual el </w:t>
      </w:r>
      <w:r w:rsidRPr="00CB1C7F">
        <w:rPr>
          <w:rFonts w:ascii="Arial" w:hAnsi="Arial" w:cs="Arial"/>
          <w:color w:val="auto"/>
        </w:rPr>
        <w:t>tecnólogo</w:t>
      </w:r>
      <w:r w:rsidRPr="00CB1C7F">
        <w:rPr>
          <w:rFonts w:ascii="Arial" w:hAnsi="Arial" w:cs="Arial"/>
          <w:color w:val="auto"/>
        </w:rPr>
        <w:t xml:space="preserve"> en Promoción Social Comunitario es capaz desempeñar con competencias en diversos roles tanto en el sector público como privado (comunitario y social) en: </w:t>
      </w:r>
    </w:p>
    <w:p w14:paraId="5DD953EA" w14:textId="53F4008B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Coordinar programas preventivos y promocionales en la comunidad. </w:t>
      </w:r>
    </w:p>
    <w:p w14:paraId="75752E18" w14:textId="07BD6863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Analizar las necesidades de la población atendida. </w:t>
      </w:r>
    </w:p>
    <w:p w14:paraId="2B7632C0" w14:textId="0DB6796C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Gestionar y diseñar proyectos sociales en base a diagnósticos solventes. </w:t>
      </w:r>
    </w:p>
    <w:p w14:paraId="7085B61B" w14:textId="01814AA5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Educar a personas, grupos y comunidades en gestión y desarrollo comunitaria, familiar y social generando capacidades y empoderamiento de los sujetos. </w:t>
      </w:r>
    </w:p>
    <w:p w14:paraId="54A81927" w14:textId="444F93D1" w:rsidR="00CB1C7F" w:rsidRPr="00CB1C7F" w:rsidRDefault="00CB1C7F" w:rsidP="00CB1C7F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</w:rPr>
      </w:pPr>
      <w:r w:rsidRPr="00CB1C7F">
        <w:rPr>
          <w:rFonts w:ascii="Arial" w:hAnsi="Arial" w:cs="Arial"/>
          <w:color w:val="auto"/>
        </w:rPr>
        <w:t xml:space="preserve">Capacitar lideres y grupos/sectores de la comunidad para promover habilidades </w:t>
      </w:r>
      <w:r w:rsidRPr="00CB1C7F">
        <w:rPr>
          <w:rFonts w:ascii="Arial" w:hAnsi="Arial" w:cs="Arial"/>
          <w:color w:val="auto"/>
        </w:rPr>
        <w:t>deliberativas</w:t>
      </w:r>
      <w:r w:rsidRPr="00CB1C7F">
        <w:rPr>
          <w:rFonts w:ascii="Arial" w:hAnsi="Arial" w:cs="Arial"/>
          <w:color w:val="auto"/>
        </w:rPr>
        <w:t xml:space="preserve"> y democráticas en los procesos de participación ciudadana. requieran. </w:t>
      </w:r>
    </w:p>
    <w:p w14:paraId="3DB30A86" w14:textId="77777777" w:rsidR="00CB1C7F" w:rsidRPr="00CB1C7F" w:rsidRDefault="00CB1C7F" w:rsidP="00CB1C7F">
      <w:pPr>
        <w:pStyle w:val="Default"/>
        <w:spacing w:line="360" w:lineRule="auto"/>
        <w:jc w:val="both"/>
        <w:rPr>
          <w:rFonts w:ascii="Arial" w:hAnsi="Arial" w:cs="Arial"/>
        </w:rPr>
      </w:pPr>
    </w:p>
    <w:sectPr w:rsidR="00CB1C7F" w:rsidRPr="00CB1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36DD"/>
    <w:multiLevelType w:val="hybridMultilevel"/>
    <w:tmpl w:val="1BF627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6A31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1139F"/>
    <w:multiLevelType w:val="hybridMultilevel"/>
    <w:tmpl w:val="CBFAB0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20231">
    <w:abstractNumId w:val="1"/>
  </w:num>
  <w:num w:numId="2" w16cid:durableId="6659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7F"/>
    <w:rsid w:val="000F0605"/>
    <w:rsid w:val="00CB1C7F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F489"/>
  <w15:chartTrackingRefBased/>
  <w15:docId w15:val="{F5CE9FED-F02F-4224-9110-4B93719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1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CHUM MOLINA</dc:creator>
  <cp:keywords/>
  <dc:description/>
  <cp:lastModifiedBy>RAUL CHUM MOLINA</cp:lastModifiedBy>
  <cp:revision>1</cp:revision>
  <dcterms:created xsi:type="dcterms:W3CDTF">2026-05-19T15:31:00Z</dcterms:created>
  <dcterms:modified xsi:type="dcterms:W3CDTF">2026-05-19T15:43:00Z</dcterms:modified>
</cp:coreProperties>
</file>